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8A2B" w14:textId="77777777" w:rsidR="00065CB2" w:rsidRPr="000C4D48" w:rsidRDefault="000C4D48" w:rsidP="000C4D48">
      <w:pPr>
        <w:spacing w:line="240" w:lineRule="auto"/>
        <w:rPr>
          <w:rFonts w:ascii="Arial" w:hAnsi="Arial" w:cs="Arial"/>
          <w:b/>
        </w:rPr>
      </w:pPr>
      <w:r w:rsidRPr="000C4D48">
        <w:rPr>
          <w:rFonts w:ascii="Arial" w:hAnsi="Arial" w:cs="Arial"/>
          <w:b/>
        </w:rPr>
        <w:t xml:space="preserve">Gewässer </w:t>
      </w:r>
      <w:r w:rsidR="00FA7C97">
        <w:rPr>
          <w:rFonts w:ascii="Arial" w:hAnsi="Arial" w:cs="Arial"/>
          <w:b/>
        </w:rPr>
        <w:t>II</w:t>
      </w:r>
      <w:r w:rsidR="00E47DC8">
        <w:rPr>
          <w:rFonts w:ascii="Arial" w:hAnsi="Arial" w:cs="Arial"/>
          <w:b/>
        </w:rPr>
        <w:t>I</w:t>
      </w:r>
      <w:r w:rsidR="0044315D">
        <w:rPr>
          <w:rFonts w:ascii="Arial" w:hAnsi="Arial" w:cs="Arial"/>
          <w:b/>
        </w:rPr>
        <w:t>.</w:t>
      </w:r>
      <w:r w:rsidRPr="000C4D48">
        <w:rPr>
          <w:rFonts w:ascii="Arial" w:hAnsi="Arial" w:cs="Arial"/>
          <w:b/>
        </w:rPr>
        <w:t xml:space="preserve"> Ordnung</w:t>
      </w:r>
      <w:r w:rsidR="00636143">
        <w:rPr>
          <w:rFonts w:ascii="Arial" w:hAnsi="Arial" w:cs="Arial"/>
          <w:b/>
        </w:rPr>
        <w:t xml:space="preserve">, Türkenbach, von Fluss-km 0,000 bis 13,521 </w:t>
      </w:r>
    </w:p>
    <w:p w14:paraId="081B6C0A" w14:textId="77777777" w:rsidR="000C4D48" w:rsidRPr="000C4D48" w:rsidRDefault="000C4D48" w:rsidP="000C4D48">
      <w:pPr>
        <w:spacing w:line="240" w:lineRule="auto"/>
        <w:rPr>
          <w:rFonts w:ascii="Arial" w:hAnsi="Arial" w:cs="Arial"/>
          <w:b/>
          <w:vertAlign w:val="subscript"/>
        </w:rPr>
      </w:pPr>
      <w:r w:rsidRPr="000C4D48">
        <w:rPr>
          <w:rFonts w:ascii="Arial" w:hAnsi="Arial" w:cs="Arial"/>
          <w:b/>
        </w:rPr>
        <w:t>Festsetzung des Überschwemmungsgebietes HQ</w:t>
      </w:r>
      <w:r w:rsidRPr="000C4D48">
        <w:rPr>
          <w:rFonts w:ascii="Arial" w:hAnsi="Arial" w:cs="Arial"/>
          <w:b/>
          <w:vertAlign w:val="subscript"/>
        </w:rPr>
        <w:t>100;</w:t>
      </w:r>
    </w:p>
    <w:p w14:paraId="1F0C7C00" w14:textId="18E0F80A" w:rsidR="000C4D48" w:rsidRDefault="00636143" w:rsidP="000C4D4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Auf dem Gebiet der Gemeinden Stammham, Marklt und Erlbach im Landkreis Altötting</w:t>
      </w:r>
    </w:p>
    <w:p w14:paraId="3CFDC09A" w14:textId="77777777" w:rsidR="00636143" w:rsidRDefault="00636143" w:rsidP="000C4D48">
      <w:pPr>
        <w:spacing w:line="240" w:lineRule="auto"/>
        <w:rPr>
          <w:rFonts w:ascii="Arial" w:hAnsi="Arial" w:cs="Arial"/>
          <w:b/>
        </w:rPr>
      </w:pPr>
    </w:p>
    <w:p w14:paraId="6DD29B0D" w14:textId="77777777" w:rsidR="000C4D48" w:rsidRDefault="000C4D48" w:rsidP="000C4D4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4D48">
        <w:rPr>
          <w:rFonts w:ascii="Arial" w:hAnsi="Arial" w:cs="Arial"/>
          <w:b/>
          <w:sz w:val="24"/>
          <w:szCs w:val="24"/>
          <w:u w:val="single"/>
        </w:rPr>
        <w:t>Darstellung der Rechtslage</w:t>
      </w:r>
    </w:p>
    <w:p w14:paraId="43932A06" w14:textId="77777777" w:rsidR="000C4D48" w:rsidRDefault="000C4D48" w:rsidP="000C4D4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BFFC05" w14:textId="77777777" w:rsidR="000C4D48" w:rsidRPr="000C4D48" w:rsidRDefault="000C4D48" w:rsidP="000C4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dem durch Rechtsverordnung</w:t>
      </w:r>
      <w:r w:rsidRPr="000C4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festgesetzten</w:t>
      </w:r>
      <w:r w:rsidRPr="000C4D48">
        <w:rPr>
          <w:rFonts w:ascii="Arial" w:hAnsi="Arial" w:cs="Arial"/>
        </w:rPr>
        <w:t xml:space="preserve"> Überschwemmungsgebiet ist gemäß </w:t>
      </w:r>
      <w:r w:rsidR="00FE0545">
        <w:rPr>
          <w:rFonts w:ascii="Arial" w:hAnsi="Arial" w:cs="Arial"/>
        </w:rPr>
        <w:t>§</w:t>
      </w:r>
      <w:r w:rsidRPr="000C4D48">
        <w:rPr>
          <w:rFonts w:ascii="Arial" w:hAnsi="Arial" w:cs="Arial"/>
        </w:rPr>
        <w:t>§ 78 Abs</w:t>
      </w:r>
      <w:r w:rsidR="00FE0545">
        <w:rPr>
          <w:rFonts w:ascii="Arial" w:hAnsi="Arial" w:cs="Arial"/>
        </w:rPr>
        <w:t xml:space="preserve">ätze </w:t>
      </w:r>
      <w:r w:rsidRPr="000C4D48">
        <w:rPr>
          <w:rFonts w:ascii="Arial" w:hAnsi="Arial" w:cs="Arial"/>
        </w:rPr>
        <w:t>1</w:t>
      </w:r>
      <w:r w:rsidR="00FE0545">
        <w:rPr>
          <w:rFonts w:ascii="Arial" w:hAnsi="Arial" w:cs="Arial"/>
        </w:rPr>
        <w:t xml:space="preserve"> und 4, 78a Abs. 1</w:t>
      </w:r>
      <w:r w:rsidRPr="000C4D48">
        <w:rPr>
          <w:rFonts w:ascii="Arial" w:hAnsi="Arial" w:cs="Arial"/>
        </w:rPr>
        <w:t xml:space="preserve"> WHG untersagt</w:t>
      </w:r>
    </w:p>
    <w:p w14:paraId="033455D7" w14:textId="77777777" w:rsidR="000C4D48" w:rsidRPr="000C4D48" w:rsidRDefault="000C4D48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0C4D48">
        <w:rPr>
          <w:rFonts w:ascii="Arial" w:hAnsi="Arial" w:cs="Arial"/>
        </w:rPr>
        <w:t xml:space="preserve">die Ausweisung von neuen Baugebieten </w:t>
      </w:r>
      <w:r w:rsidR="00A42231">
        <w:rPr>
          <w:rFonts w:ascii="Arial" w:hAnsi="Arial" w:cs="Arial"/>
        </w:rPr>
        <w:t xml:space="preserve">im Außenbereich </w:t>
      </w:r>
      <w:r w:rsidRPr="000C4D48">
        <w:rPr>
          <w:rFonts w:ascii="Arial" w:hAnsi="Arial" w:cs="Arial"/>
        </w:rPr>
        <w:t xml:space="preserve">in Bauleitplänen oder </w:t>
      </w:r>
      <w:r w:rsidR="00223F16">
        <w:rPr>
          <w:rFonts w:ascii="Arial" w:hAnsi="Arial" w:cs="Arial"/>
        </w:rPr>
        <w:t xml:space="preserve">in </w:t>
      </w:r>
      <w:r w:rsidRPr="000C4D48">
        <w:rPr>
          <w:rFonts w:ascii="Arial" w:hAnsi="Arial" w:cs="Arial"/>
        </w:rPr>
        <w:t xml:space="preserve">sonstigen Satzungen nach dem Baugesetzbuch, </w:t>
      </w:r>
      <w:r w:rsidR="00A42231">
        <w:rPr>
          <w:rFonts w:ascii="Arial" w:hAnsi="Arial" w:cs="Arial"/>
        </w:rPr>
        <w:t xml:space="preserve">sofern die Ausweisung nicht ausschließlich der Verbesserung des Hochwasserschutzes dient; </w:t>
      </w:r>
      <w:r w:rsidRPr="000C4D48">
        <w:rPr>
          <w:rFonts w:ascii="Arial" w:hAnsi="Arial" w:cs="Arial"/>
        </w:rPr>
        <w:t xml:space="preserve">ausgenommen </w:t>
      </w:r>
      <w:r w:rsidR="00A42231">
        <w:rPr>
          <w:rFonts w:ascii="Arial" w:hAnsi="Arial" w:cs="Arial"/>
        </w:rPr>
        <w:t xml:space="preserve">sind auch </w:t>
      </w:r>
      <w:r w:rsidRPr="000C4D48">
        <w:rPr>
          <w:rFonts w:ascii="Arial" w:hAnsi="Arial" w:cs="Arial"/>
        </w:rPr>
        <w:t>Bauleitpläne für Häfen und Werften,</w:t>
      </w:r>
    </w:p>
    <w:p w14:paraId="09CDBCB3" w14:textId="77777777" w:rsidR="000C4D48" w:rsidRPr="000C4D48" w:rsidRDefault="000C4D48" w:rsidP="000C4D48">
      <w:pPr>
        <w:spacing w:after="0" w:line="240" w:lineRule="auto"/>
        <w:jc w:val="both"/>
        <w:rPr>
          <w:rFonts w:ascii="Arial" w:hAnsi="Arial" w:cs="Arial"/>
          <w:b/>
        </w:rPr>
      </w:pPr>
    </w:p>
    <w:p w14:paraId="34CCDD39" w14:textId="77777777" w:rsidR="000C4D48" w:rsidRPr="000C4D48" w:rsidRDefault="000C4D48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0C4D48">
        <w:rPr>
          <w:rFonts w:ascii="Arial" w:hAnsi="Arial" w:cs="Arial"/>
        </w:rPr>
        <w:t>die Errichtung oder Erweiterung baulicher Anlagen nach den §§ 30, 33, 34 und 35 des Baugesetzbuches</w:t>
      </w:r>
      <w:r w:rsidR="00FE0545">
        <w:rPr>
          <w:rFonts w:ascii="Arial" w:hAnsi="Arial" w:cs="Arial"/>
        </w:rPr>
        <w:t xml:space="preserve">; gilt nicht für Maßnahmen des Gewässerausbaus, des Baus von Deichen und Dämmen, der Gewässer- und Deichunterhaltung und des Hochwasserschutzes sowie des Messwesens, </w:t>
      </w:r>
    </w:p>
    <w:p w14:paraId="324F9509" w14:textId="77777777" w:rsidR="000C4D48" w:rsidRPr="000C4D48" w:rsidRDefault="000C4D48" w:rsidP="000C4D48">
      <w:pPr>
        <w:pStyle w:val="Listenabsatz"/>
        <w:rPr>
          <w:rFonts w:ascii="Arial" w:hAnsi="Arial" w:cs="Arial"/>
          <w:b/>
          <w:sz w:val="22"/>
          <w:szCs w:val="22"/>
        </w:rPr>
      </w:pPr>
    </w:p>
    <w:p w14:paraId="321553D9" w14:textId="77777777" w:rsidR="000C4D48" w:rsidRPr="000C4D48" w:rsidRDefault="000C4D48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die Errichtung von Mauern, Wällen oder ähnlichen Anlagen</w:t>
      </w:r>
      <w:r w:rsidR="00641CE9">
        <w:rPr>
          <w:rFonts w:ascii="Arial" w:hAnsi="Arial" w:cs="Arial"/>
        </w:rPr>
        <w:t>, die den Wasserabfluss behindern können</w:t>
      </w:r>
      <w:r w:rsidRPr="000C4D48">
        <w:rPr>
          <w:rFonts w:ascii="Arial" w:hAnsi="Arial" w:cs="Arial"/>
        </w:rPr>
        <w:t>,</w:t>
      </w:r>
    </w:p>
    <w:p w14:paraId="773E784B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3299D03E" w14:textId="77777777" w:rsidR="000C4D48" w:rsidRDefault="000C4D48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das Aufbringen und Ablagern von wassergefährdenden Stoffen auf dem Boden, es sei denn, die Stoffe dürfen im Rahmen einer ordnungsgemäßen Land- und Forstwirtschaft eingesetzt werden,</w:t>
      </w:r>
    </w:p>
    <w:p w14:paraId="51D6A779" w14:textId="77777777" w:rsidR="00641CE9" w:rsidRDefault="00641CE9" w:rsidP="00641CE9">
      <w:pPr>
        <w:pStyle w:val="Listenabsatz"/>
        <w:rPr>
          <w:rFonts w:ascii="Arial" w:hAnsi="Arial" w:cs="Arial"/>
        </w:rPr>
      </w:pPr>
    </w:p>
    <w:p w14:paraId="32E3BBB4" w14:textId="77777777" w:rsidR="00641CE9" w:rsidRPr="000C4D48" w:rsidRDefault="00641CE9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Lagerung von wassergefährdenden Stoffen außerhalb von Anlagen,</w:t>
      </w:r>
    </w:p>
    <w:p w14:paraId="65A4ADB3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79A8868A" w14:textId="77777777" w:rsidR="000C4D48" w:rsidRPr="000C4D48" w:rsidRDefault="00641CE9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Ablagern und das</w:t>
      </w:r>
      <w:r w:rsidR="000C4D48" w:rsidRPr="000C4D48">
        <w:rPr>
          <w:rFonts w:ascii="Arial" w:hAnsi="Arial" w:cs="Arial"/>
        </w:rPr>
        <w:t xml:space="preserve"> nicht nur kurzfristige </w:t>
      </w:r>
      <w:r>
        <w:rPr>
          <w:rFonts w:ascii="Arial" w:hAnsi="Arial" w:cs="Arial"/>
        </w:rPr>
        <w:t>Lagern</w:t>
      </w:r>
      <w:r w:rsidR="000C4D48" w:rsidRPr="000C4D48">
        <w:rPr>
          <w:rFonts w:ascii="Arial" w:hAnsi="Arial" w:cs="Arial"/>
        </w:rPr>
        <w:t xml:space="preserve"> von Gegenständen, die den Wasserabfluss behindern können oder die fortgeschwemmt werden können,</w:t>
      </w:r>
    </w:p>
    <w:p w14:paraId="513E4628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5D164745" w14:textId="77777777" w:rsidR="000C4D48" w:rsidRPr="000C4D48" w:rsidRDefault="000C4D48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das Erhöhen oder Vertiefen der Erdoberfläche,</w:t>
      </w:r>
    </w:p>
    <w:p w14:paraId="3AB8FAA2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6573E726" w14:textId="77777777" w:rsidR="000C4D48" w:rsidRDefault="000C4D48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das Anlegen von Baum- und Strauchpflanzungen, soweit diese den Zielen des vorsorgenden Hochwasserschutzes gemäß § 6 Abs. 1 Satz 1 Nr. 6 und § 75 Abs. 2 WHG entgegenstehen,</w:t>
      </w:r>
    </w:p>
    <w:p w14:paraId="2A7795E4" w14:textId="77777777" w:rsidR="00641CE9" w:rsidRDefault="00641CE9" w:rsidP="00641CE9">
      <w:pPr>
        <w:pStyle w:val="Listenabsatz"/>
        <w:rPr>
          <w:rFonts w:ascii="Arial" w:hAnsi="Arial" w:cs="Arial"/>
        </w:rPr>
      </w:pPr>
    </w:p>
    <w:p w14:paraId="48BE13AF" w14:textId="77777777" w:rsidR="00641CE9" w:rsidRPr="000C4D48" w:rsidRDefault="00641CE9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Umwandlung von Grünland in Ackerland,</w:t>
      </w:r>
    </w:p>
    <w:p w14:paraId="3F0601D5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64811960" w14:textId="77777777" w:rsidR="000C4D48" w:rsidRPr="000C4D48" w:rsidRDefault="000C4D48" w:rsidP="000C4D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die Umwandlung von Auwald in eine andere Nutzungsart.</w:t>
      </w:r>
    </w:p>
    <w:p w14:paraId="47B75F47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60CEF3BE" w14:textId="77777777" w:rsidR="000C4D48" w:rsidRDefault="00641CE9" w:rsidP="000C4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vorstehend unter Nr. 3 bis 10 genannten Verbote gelten</w:t>
      </w:r>
      <w:r w:rsidR="000C4D48" w:rsidRPr="000C4D48">
        <w:rPr>
          <w:rFonts w:ascii="Arial" w:hAnsi="Arial" w:cs="Arial"/>
        </w:rPr>
        <w:t xml:space="preserve"> nicht für Maßnahmen des Gewässerausbaus, des Baus von Deichen und Dämmen, der Gewässer- und Deichunterhaltung, des Hochwasserschutzes</w:t>
      </w:r>
      <w:r>
        <w:rPr>
          <w:rFonts w:ascii="Arial" w:hAnsi="Arial" w:cs="Arial"/>
        </w:rPr>
        <w:t xml:space="preserve">, </w:t>
      </w:r>
      <w:r w:rsidR="00B63A94">
        <w:rPr>
          <w:rFonts w:ascii="Arial" w:hAnsi="Arial" w:cs="Arial"/>
        </w:rPr>
        <w:t>einschließlich Maßnahmen zur Verbesserung oder Wiederherstellung des Wasserzuflusses oder des Wasserabflusses auf Rückhalteflächen, für Maßnahmen des Messwesens</w:t>
      </w:r>
      <w:r w:rsidR="000C4D48" w:rsidRPr="000C4D48">
        <w:rPr>
          <w:rFonts w:ascii="Arial" w:hAnsi="Arial" w:cs="Arial"/>
        </w:rPr>
        <w:t xml:space="preserve"> sowie für Handlungen, die für den Betrieb von zugelassenen Anlagen oder im Rahmen zugelassener Gewässerbenutzungen erforderlich sind.</w:t>
      </w:r>
    </w:p>
    <w:p w14:paraId="7E69AEC4" w14:textId="77777777" w:rsidR="000C4D48" w:rsidRPr="000C4D48" w:rsidRDefault="000C4D48" w:rsidP="000C4D48">
      <w:pPr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lastRenderedPageBreak/>
        <w:t xml:space="preserve">Das Landratsamt Altötting kann abweichend von der o.g. </w:t>
      </w:r>
      <w:r w:rsidRPr="00B63A94">
        <w:rPr>
          <w:rFonts w:ascii="Arial" w:hAnsi="Arial" w:cs="Arial"/>
          <w:u w:val="single"/>
        </w:rPr>
        <w:t>Nr. 1</w:t>
      </w:r>
      <w:r w:rsidRPr="000C4D48">
        <w:rPr>
          <w:rFonts w:ascii="Arial" w:hAnsi="Arial" w:cs="Arial"/>
        </w:rPr>
        <w:t xml:space="preserve"> die Ausweisung neuer Baugebiete unter den Voraussetzungen des § 78 Abs. 2 WHG zulassen.</w:t>
      </w:r>
    </w:p>
    <w:p w14:paraId="376280E0" w14:textId="77777777" w:rsidR="000C4D48" w:rsidRPr="000C4D48" w:rsidRDefault="000C4D48" w:rsidP="000C4D48">
      <w:pPr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 xml:space="preserve">Das Landratsamt Altötting kann abweichend von der o.g. </w:t>
      </w:r>
      <w:r w:rsidRPr="00B63A94">
        <w:rPr>
          <w:rFonts w:ascii="Arial" w:hAnsi="Arial" w:cs="Arial"/>
          <w:u w:val="single"/>
        </w:rPr>
        <w:t>Nr. 2</w:t>
      </w:r>
      <w:r w:rsidRPr="000C4D48">
        <w:rPr>
          <w:rFonts w:ascii="Arial" w:hAnsi="Arial" w:cs="Arial"/>
        </w:rPr>
        <w:t xml:space="preserve"> die Errichtung oder Erweiterung baulicher Anlagen nach den §§ 30, 33, 34 und 35 des Baugesetzbuchs </w:t>
      </w:r>
      <w:r w:rsidR="004A6AD3">
        <w:rPr>
          <w:rFonts w:ascii="Arial" w:hAnsi="Arial" w:cs="Arial"/>
        </w:rPr>
        <w:t xml:space="preserve">im Einzelfall </w:t>
      </w:r>
      <w:r w:rsidR="00B63A94">
        <w:rPr>
          <w:rFonts w:ascii="Arial" w:hAnsi="Arial" w:cs="Arial"/>
        </w:rPr>
        <w:t>genehmigen</w:t>
      </w:r>
      <w:r w:rsidRPr="000C4D48">
        <w:rPr>
          <w:rFonts w:ascii="Arial" w:hAnsi="Arial" w:cs="Arial"/>
        </w:rPr>
        <w:t>, wenn das Vorhaben</w:t>
      </w:r>
    </w:p>
    <w:p w14:paraId="58F6EBF6" w14:textId="77777777" w:rsidR="000C4D48" w:rsidRDefault="000C4D48" w:rsidP="000C4D4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die Hochwasserrückhaltung nicht oder nur unwesentlich beeinträchti</w:t>
      </w:r>
      <w:r w:rsidR="007D7B06">
        <w:rPr>
          <w:rFonts w:ascii="Arial" w:hAnsi="Arial" w:cs="Arial"/>
        </w:rPr>
        <w:t>gt und der Verlust von verlorengehendem</w:t>
      </w:r>
      <w:r w:rsidRPr="000C4D48">
        <w:rPr>
          <w:rFonts w:ascii="Arial" w:hAnsi="Arial" w:cs="Arial"/>
        </w:rPr>
        <w:t xml:space="preserve"> Rückhalteraum </w:t>
      </w:r>
      <w:r w:rsidR="004A6AD3">
        <w:rPr>
          <w:rFonts w:ascii="Arial" w:hAnsi="Arial" w:cs="Arial"/>
        </w:rPr>
        <w:t xml:space="preserve">umfang-, funktions- und </w:t>
      </w:r>
      <w:r w:rsidRPr="000C4D48">
        <w:rPr>
          <w:rFonts w:ascii="Arial" w:hAnsi="Arial" w:cs="Arial"/>
        </w:rPr>
        <w:t>zeitgleich ausgeglichen wird,</w:t>
      </w:r>
    </w:p>
    <w:p w14:paraId="13C72D5D" w14:textId="77777777" w:rsidR="004A6AD3" w:rsidRPr="000C4D48" w:rsidRDefault="004A6AD3" w:rsidP="004A6AD3">
      <w:pPr>
        <w:spacing w:after="0" w:line="240" w:lineRule="auto"/>
        <w:jc w:val="both"/>
        <w:rPr>
          <w:rFonts w:ascii="Arial" w:hAnsi="Arial" w:cs="Arial"/>
        </w:rPr>
      </w:pPr>
    </w:p>
    <w:p w14:paraId="5B23F8F6" w14:textId="77777777" w:rsidR="000C4D48" w:rsidRPr="000C4D48" w:rsidRDefault="000C4D48" w:rsidP="000C4D4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den Wasserstand und den Abfluss bei Hochwasser nicht nachteilig verändert,</w:t>
      </w:r>
    </w:p>
    <w:p w14:paraId="0E12EDB5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0735E14B" w14:textId="77777777" w:rsidR="000C4D48" w:rsidRPr="000C4D48" w:rsidRDefault="000C4D48" w:rsidP="000C4D4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den bestehenden Hochwasserschutz nicht beeinträchtigt und</w:t>
      </w:r>
    </w:p>
    <w:p w14:paraId="3910B7FD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516F3229" w14:textId="77777777" w:rsidR="000C4D48" w:rsidRPr="000C4D48" w:rsidRDefault="000C4D48" w:rsidP="000C4D4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hochwasserangepasst ausgeführt wird</w:t>
      </w:r>
    </w:p>
    <w:p w14:paraId="31E43326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1A8B13FF" w14:textId="77777777" w:rsidR="000C4D48" w:rsidRPr="000C4D48" w:rsidRDefault="000C4D48" w:rsidP="000C4D48">
      <w:pPr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>oder wenn die nachteiligen Auswirkungen durch Nebenbestimmungen ausgeglichen werden können.</w:t>
      </w:r>
    </w:p>
    <w:p w14:paraId="648AD349" w14:textId="77777777" w:rsidR="000C4D48" w:rsidRPr="000C4D48" w:rsidRDefault="000C4D48" w:rsidP="000C4D48">
      <w:pPr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 xml:space="preserve">Das Landratsamt Altötting kann </w:t>
      </w:r>
      <w:r w:rsidR="004A6AD3">
        <w:rPr>
          <w:rFonts w:ascii="Arial" w:hAnsi="Arial" w:cs="Arial"/>
        </w:rPr>
        <w:t xml:space="preserve">im Einzelfall </w:t>
      </w:r>
      <w:r w:rsidRPr="000C4D48">
        <w:rPr>
          <w:rFonts w:ascii="Arial" w:hAnsi="Arial" w:cs="Arial"/>
        </w:rPr>
        <w:t xml:space="preserve">Maßnahmen </w:t>
      </w:r>
      <w:r w:rsidR="004A6AD3">
        <w:rPr>
          <w:rFonts w:ascii="Arial" w:hAnsi="Arial" w:cs="Arial"/>
        </w:rPr>
        <w:t xml:space="preserve">nach den </w:t>
      </w:r>
      <w:r w:rsidR="00B4302D">
        <w:rPr>
          <w:rFonts w:ascii="Arial" w:hAnsi="Arial" w:cs="Arial"/>
        </w:rPr>
        <w:t xml:space="preserve">o.g. </w:t>
      </w:r>
      <w:r w:rsidR="004A6AD3" w:rsidRPr="00B4302D">
        <w:rPr>
          <w:rFonts w:ascii="Arial" w:hAnsi="Arial" w:cs="Arial"/>
          <w:u w:val="single"/>
        </w:rPr>
        <w:t>Nrn. 3 bis 10</w:t>
      </w:r>
      <w:r w:rsidR="004A6AD3">
        <w:rPr>
          <w:rFonts w:ascii="Arial" w:hAnsi="Arial" w:cs="Arial"/>
        </w:rPr>
        <w:t xml:space="preserve"> </w:t>
      </w:r>
      <w:r w:rsidRPr="000C4D48">
        <w:rPr>
          <w:rFonts w:ascii="Arial" w:hAnsi="Arial" w:cs="Arial"/>
        </w:rPr>
        <w:t>zulassen, wenn</w:t>
      </w:r>
    </w:p>
    <w:p w14:paraId="3CD87375" w14:textId="77777777" w:rsidR="00B4302D" w:rsidRDefault="000C4D48" w:rsidP="000C4D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 xml:space="preserve">Belange des Wohls der Allgemeinheit dem nicht entgegenstehen, </w:t>
      </w:r>
    </w:p>
    <w:p w14:paraId="56D22479" w14:textId="77777777" w:rsidR="00B4302D" w:rsidRDefault="00B4302D" w:rsidP="00B4302D">
      <w:pPr>
        <w:spacing w:after="0" w:line="240" w:lineRule="auto"/>
        <w:jc w:val="both"/>
        <w:rPr>
          <w:rFonts w:ascii="Arial" w:hAnsi="Arial" w:cs="Arial"/>
        </w:rPr>
      </w:pPr>
    </w:p>
    <w:p w14:paraId="56CE0F0C" w14:textId="77777777" w:rsidR="00B4302D" w:rsidRDefault="00B4302D" w:rsidP="000C4D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Hochwasserabfluss und die Hochwasserrückhaltung nicht wesentlich beeinträchtigt werden und</w:t>
      </w:r>
    </w:p>
    <w:p w14:paraId="3A241813" w14:textId="77777777" w:rsidR="00B4302D" w:rsidRDefault="00B4302D" w:rsidP="00B4302D">
      <w:pPr>
        <w:pStyle w:val="Listenabsatz"/>
        <w:rPr>
          <w:rFonts w:ascii="Arial" w:hAnsi="Arial" w:cs="Arial"/>
        </w:rPr>
      </w:pPr>
    </w:p>
    <w:p w14:paraId="15BC6D24" w14:textId="77777777" w:rsidR="000C4D48" w:rsidRPr="00B4302D" w:rsidRDefault="00B4302D" w:rsidP="000C4D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43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0C4D48" w:rsidRPr="00B4302D">
        <w:rPr>
          <w:rFonts w:ascii="Arial" w:hAnsi="Arial" w:cs="Arial"/>
        </w:rPr>
        <w:t xml:space="preserve">ine Gefährdung von Leben oder </w:t>
      </w:r>
      <w:r>
        <w:rPr>
          <w:rFonts w:ascii="Arial" w:hAnsi="Arial" w:cs="Arial"/>
        </w:rPr>
        <w:t xml:space="preserve">Gesundheit oder </w:t>
      </w:r>
      <w:r w:rsidR="000C4D48" w:rsidRPr="00B4302D">
        <w:rPr>
          <w:rFonts w:ascii="Arial" w:hAnsi="Arial" w:cs="Arial"/>
        </w:rPr>
        <w:t>erhebliche Sachschäden nicht zu befürchten sind</w:t>
      </w:r>
    </w:p>
    <w:p w14:paraId="78B3C88E" w14:textId="77777777" w:rsidR="000C4D48" w:rsidRPr="000C4D48" w:rsidRDefault="000C4D48" w:rsidP="000C4D48">
      <w:pPr>
        <w:pStyle w:val="Listenabsatz"/>
        <w:rPr>
          <w:rFonts w:ascii="Arial" w:hAnsi="Arial" w:cs="Arial"/>
          <w:sz w:val="22"/>
          <w:szCs w:val="22"/>
        </w:rPr>
      </w:pPr>
    </w:p>
    <w:p w14:paraId="2421DE8F" w14:textId="77777777" w:rsidR="000C4D48" w:rsidRPr="000C4D48" w:rsidRDefault="000C4D48" w:rsidP="000C4D48">
      <w:pPr>
        <w:jc w:val="both"/>
        <w:rPr>
          <w:rFonts w:ascii="Arial" w:hAnsi="Arial" w:cs="Arial"/>
        </w:rPr>
      </w:pPr>
      <w:r w:rsidRPr="000C4D48">
        <w:rPr>
          <w:rFonts w:ascii="Arial" w:hAnsi="Arial" w:cs="Arial"/>
        </w:rPr>
        <w:t xml:space="preserve">oder </w:t>
      </w:r>
      <w:r w:rsidR="00B4302D">
        <w:rPr>
          <w:rFonts w:ascii="Arial" w:hAnsi="Arial" w:cs="Arial"/>
        </w:rPr>
        <w:t xml:space="preserve">wenn </w:t>
      </w:r>
      <w:r w:rsidRPr="000C4D48">
        <w:rPr>
          <w:rFonts w:ascii="Arial" w:hAnsi="Arial" w:cs="Arial"/>
        </w:rPr>
        <w:t xml:space="preserve">die nachteiligen Auswirkungen </w:t>
      </w:r>
      <w:r w:rsidR="00B4302D">
        <w:rPr>
          <w:rFonts w:ascii="Arial" w:hAnsi="Arial" w:cs="Arial"/>
        </w:rPr>
        <w:t xml:space="preserve">durch Nebenbestimmungen </w:t>
      </w:r>
      <w:r w:rsidRPr="000C4D48">
        <w:rPr>
          <w:rFonts w:ascii="Arial" w:hAnsi="Arial" w:cs="Arial"/>
        </w:rPr>
        <w:t>ausgeglichen werden können.</w:t>
      </w:r>
    </w:p>
    <w:p w14:paraId="4263C7E0" w14:textId="77777777" w:rsidR="000C4D48" w:rsidRPr="000C4D48" w:rsidRDefault="000C4D48" w:rsidP="000C4D48">
      <w:pPr>
        <w:jc w:val="both"/>
        <w:rPr>
          <w:rFonts w:ascii="Arial" w:hAnsi="Arial" w:cs="Arial"/>
        </w:rPr>
      </w:pPr>
    </w:p>
    <w:p w14:paraId="08F7B17F" w14:textId="77777777" w:rsidR="000C4D48" w:rsidRDefault="0044315D" w:rsidP="00F92C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Landratsamt Altöt</w:t>
      </w:r>
      <w:r w:rsidR="00CD4655">
        <w:rPr>
          <w:rFonts w:ascii="Arial" w:hAnsi="Arial" w:cs="Arial"/>
        </w:rPr>
        <w:t>ting</w:t>
      </w:r>
    </w:p>
    <w:p w14:paraId="216115CD" w14:textId="77777777" w:rsidR="00CD4655" w:rsidRDefault="00CD4655" w:rsidP="00F92C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Altötting, </w:t>
      </w:r>
      <w:r w:rsidR="00520BA5">
        <w:rPr>
          <w:rFonts w:ascii="Arial" w:hAnsi="Arial" w:cs="Arial"/>
        </w:rPr>
        <w:t>XX.XX.2025</w:t>
      </w:r>
    </w:p>
    <w:p w14:paraId="248E29F3" w14:textId="77777777" w:rsidR="00CD4655" w:rsidRDefault="00CD4655" w:rsidP="00F92C54">
      <w:pPr>
        <w:spacing w:after="0" w:line="240" w:lineRule="auto"/>
        <w:rPr>
          <w:rFonts w:ascii="Arial" w:hAnsi="Arial" w:cs="Arial"/>
        </w:rPr>
      </w:pPr>
    </w:p>
    <w:p w14:paraId="7CEC05E6" w14:textId="77777777" w:rsidR="00F92C54" w:rsidRDefault="00F92C54" w:rsidP="00F92C54">
      <w:pPr>
        <w:spacing w:after="0" w:line="240" w:lineRule="auto"/>
        <w:rPr>
          <w:rFonts w:ascii="Arial" w:hAnsi="Arial" w:cs="Arial"/>
        </w:rPr>
      </w:pPr>
    </w:p>
    <w:p w14:paraId="05AB325B" w14:textId="77777777" w:rsidR="00F92C54" w:rsidRDefault="00F92C54" w:rsidP="00F92C54">
      <w:pPr>
        <w:spacing w:after="0" w:line="240" w:lineRule="auto"/>
        <w:rPr>
          <w:rFonts w:ascii="Arial" w:hAnsi="Arial" w:cs="Arial"/>
        </w:rPr>
      </w:pPr>
    </w:p>
    <w:p w14:paraId="13B792D2" w14:textId="77777777" w:rsidR="00CD4655" w:rsidRDefault="00F60552" w:rsidP="00F92C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Alea Lang</w:t>
      </w:r>
    </w:p>
    <w:p w14:paraId="048839E4" w14:textId="77777777" w:rsidR="00F92C54" w:rsidRPr="000C4D48" w:rsidRDefault="00F92C54" w:rsidP="00F92C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Abteilungsleiterin</w:t>
      </w:r>
    </w:p>
    <w:sectPr w:rsidR="00F92C54" w:rsidRPr="000C4D4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D0E1" w14:textId="77777777" w:rsidR="000058C0" w:rsidRDefault="000058C0" w:rsidP="000058C0">
      <w:pPr>
        <w:spacing w:after="0" w:line="240" w:lineRule="auto"/>
      </w:pPr>
      <w:r>
        <w:separator/>
      </w:r>
    </w:p>
  </w:endnote>
  <w:endnote w:type="continuationSeparator" w:id="0">
    <w:p w14:paraId="5E2B5392" w14:textId="77777777" w:rsidR="000058C0" w:rsidRDefault="000058C0" w:rsidP="0000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975100"/>
      <w:docPartObj>
        <w:docPartGallery w:val="Page Numbers (Bottom of Page)"/>
        <w:docPartUnique/>
      </w:docPartObj>
    </w:sdtPr>
    <w:sdtEndPr/>
    <w:sdtContent>
      <w:p w14:paraId="77F28390" w14:textId="77777777" w:rsidR="000058C0" w:rsidRDefault="000058C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BA5">
          <w:rPr>
            <w:noProof/>
          </w:rPr>
          <w:t>1</w:t>
        </w:r>
        <w:r>
          <w:fldChar w:fldCharType="end"/>
        </w:r>
      </w:p>
    </w:sdtContent>
  </w:sdt>
  <w:p w14:paraId="2DAE1D21" w14:textId="77777777" w:rsidR="000058C0" w:rsidRDefault="000058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37C1" w14:textId="77777777" w:rsidR="000058C0" w:rsidRDefault="000058C0" w:rsidP="000058C0">
      <w:pPr>
        <w:spacing w:after="0" w:line="240" w:lineRule="auto"/>
      </w:pPr>
      <w:r>
        <w:separator/>
      </w:r>
    </w:p>
  </w:footnote>
  <w:footnote w:type="continuationSeparator" w:id="0">
    <w:p w14:paraId="08385503" w14:textId="77777777" w:rsidR="000058C0" w:rsidRDefault="000058C0" w:rsidP="00005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FE8"/>
    <w:multiLevelType w:val="hybridMultilevel"/>
    <w:tmpl w:val="218C4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FD2"/>
    <w:multiLevelType w:val="hybridMultilevel"/>
    <w:tmpl w:val="81DAEF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55173"/>
    <w:multiLevelType w:val="hybridMultilevel"/>
    <w:tmpl w:val="E3A25D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03016">
    <w:abstractNumId w:val="1"/>
  </w:num>
  <w:num w:numId="2" w16cid:durableId="969941907">
    <w:abstractNumId w:val="2"/>
  </w:num>
  <w:num w:numId="3" w16cid:durableId="80924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48"/>
    <w:rsid w:val="000058C0"/>
    <w:rsid w:val="00065CB2"/>
    <w:rsid w:val="000C01A9"/>
    <w:rsid w:val="000C4D48"/>
    <w:rsid w:val="00223F16"/>
    <w:rsid w:val="002549EE"/>
    <w:rsid w:val="002A33C5"/>
    <w:rsid w:val="00392F30"/>
    <w:rsid w:val="0044315D"/>
    <w:rsid w:val="004A6AD3"/>
    <w:rsid w:val="00520BA5"/>
    <w:rsid w:val="00525651"/>
    <w:rsid w:val="005D2A18"/>
    <w:rsid w:val="005F4F62"/>
    <w:rsid w:val="00636143"/>
    <w:rsid w:val="00641018"/>
    <w:rsid w:val="00641CE9"/>
    <w:rsid w:val="006661F7"/>
    <w:rsid w:val="00671804"/>
    <w:rsid w:val="007C0025"/>
    <w:rsid w:val="007D7B06"/>
    <w:rsid w:val="008829E5"/>
    <w:rsid w:val="009742A5"/>
    <w:rsid w:val="00A42231"/>
    <w:rsid w:val="00B4302D"/>
    <w:rsid w:val="00B63A94"/>
    <w:rsid w:val="00BA6D68"/>
    <w:rsid w:val="00CD4655"/>
    <w:rsid w:val="00DE498C"/>
    <w:rsid w:val="00E47DC8"/>
    <w:rsid w:val="00E67B2C"/>
    <w:rsid w:val="00F60552"/>
    <w:rsid w:val="00F92C54"/>
    <w:rsid w:val="00FA7C9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BAD2"/>
  <w15:docId w15:val="{90C85094-927A-44BC-B65C-994436D4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4D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1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5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8C0"/>
  </w:style>
  <w:style w:type="paragraph" w:styleId="Fuzeile">
    <w:name w:val="footer"/>
    <w:basedOn w:val="Standard"/>
    <w:link w:val="FuzeileZchn"/>
    <w:uiPriority w:val="99"/>
    <w:unhideWhenUsed/>
    <w:rsid w:val="00005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Altötting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Weichs, Elisabeth , Landratsamt-Altoetting</dc:creator>
  <cp:lastModifiedBy>Maier, Henrike, Landratsamt-Altötting</cp:lastModifiedBy>
  <cp:revision>8</cp:revision>
  <cp:lastPrinted>2018-04-12T12:48:00Z</cp:lastPrinted>
  <dcterms:created xsi:type="dcterms:W3CDTF">2021-02-03T06:33:00Z</dcterms:created>
  <dcterms:modified xsi:type="dcterms:W3CDTF">2025-06-25T08:43:00Z</dcterms:modified>
</cp:coreProperties>
</file>